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3" w:rsidRPr="004D5E73" w:rsidRDefault="004D5E73" w:rsidP="004D5E73">
      <w:pPr>
        <w:spacing w:after="0"/>
        <w:rPr>
          <w:rFonts w:ascii="Verdana" w:hAnsi="Verdana"/>
          <w:b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5E73">
        <w:rPr>
          <w:rFonts w:ascii="Verdana" w:hAnsi="Verdana"/>
          <w:b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MLU  Halle </w:t>
      </w:r>
    </w:p>
    <w:p w:rsidR="004D5E73" w:rsidRPr="004D5E73" w:rsidRDefault="004D5E73" w:rsidP="004D5E73">
      <w:pPr>
        <w:rPr>
          <w:b/>
          <w:smallCaps/>
          <w:lang w:val="en-GB"/>
        </w:rPr>
      </w:pPr>
      <w:r w:rsidRPr="004D5E73">
        <w:rPr>
          <w:b/>
          <w:smallCaps/>
          <w:lang w:val="en-GB"/>
        </w:rPr>
        <w:t>Explanations for the official transcript of records</w:t>
      </w:r>
    </w:p>
    <w:p w:rsidR="004D5E73" w:rsidRPr="004D5E73" w:rsidRDefault="004D5E73" w:rsidP="004D5E73">
      <w:pPr>
        <w:spacing w:after="0"/>
        <w:rPr>
          <w:b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5E73">
        <w:rPr>
          <w:b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Grade</w:t>
      </w:r>
    </w:p>
    <w:p w:rsidR="004D5E73" w:rsidRPr="004D5E73" w:rsidRDefault="004D5E73" w:rsidP="004D5E73">
      <w:pPr>
        <w:spacing w:after="120"/>
        <w:rPr>
          <w:lang w:val="en-GB"/>
        </w:rPr>
      </w:pPr>
      <w:r w:rsidRPr="004D5E73">
        <w:rPr>
          <w:lang w:val="en-GB"/>
        </w:rPr>
        <w:t>Description of the univers</w:t>
      </w:r>
      <w:r>
        <w:rPr>
          <w:lang w:val="en-GB"/>
        </w:rPr>
        <w:t xml:space="preserve">ity grading system according to </w:t>
      </w:r>
      <w:r w:rsidRPr="004D5E73">
        <w:rPr>
          <w:lang w:val="en-GB"/>
        </w:rPr>
        <w:t>the ‘General Provisions fo</w:t>
      </w:r>
      <w:r>
        <w:rPr>
          <w:lang w:val="en-GB"/>
        </w:rPr>
        <w:t xml:space="preserve">r the Regulation of Studies and </w:t>
      </w:r>
      <w:r w:rsidRPr="004D5E73">
        <w:rPr>
          <w:lang w:val="en-GB"/>
        </w:rPr>
        <w:t>Examinations for Bachelor’s and</w:t>
      </w:r>
      <w:r>
        <w:rPr>
          <w:lang w:val="en-GB"/>
        </w:rPr>
        <w:t xml:space="preserve"> Master’s Degree Programmes’ at </w:t>
      </w:r>
      <w:r w:rsidRPr="004D5E73">
        <w:rPr>
          <w:lang w:val="en-GB"/>
        </w:rPr>
        <w:t>the Martin Luther University of Halle-Wittenberg (</w:t>
      </w:r>
      <w:proofErr w:type="spellStart"/>
      <w:r w:rsidRPr="004D5E73">
        <w:rPr>
          <w:lang w:val="en-GB"/>
        </w:rPr>
        <w:t>AStPOBM</w:t>
      </w:r>
      <w:proofErr w:type="spellEnd"/>
      <w:r w:rsidRPr="004D5E73">
        <w:rPr>
          <w:lang w:val="en-GB"/>
        </w:rPr>
        <w:t>)</w:t>
      </w:r>
    </w:p>
    <w:p w:rsidR="004D5E73" w:rsidRPr="004D5E73" w:rsidRDefault="004D5E73" w:rsidP="004D5E73">
      <w:pPr>
        <w:pStyle w:val="Paragrafoelenco"/>
        <w:numPr>
          <w:ilvl w:val="0"/>
          <w:numId w:val="3"/>
        </w:numPr>
        <w:rPr>
          <w:lang w:val="en-GB"/>
        </w:rPr>
      </w:pPr>
      <w:r w:rsidRPr="004D5E73">
        <w:rPr>
          <w:lang w:val="en-GB"/>
        </w:rPr>
        <w:t>1 excellent superior achievement</w:t>
      </w:r>
    </w:p>
    <w:p w:rsidR="004D5E73" w:rsidRPr="004D5E73" w:rsidRDefault="004D5E73" w:rsidP="004D5E73">
      <w:pPr>
        <w:pStyle w:val="Paragrafoelenco"/>
        <w:numPr>
          <w:ilvl w:val="0"/>
          <w:numId w:val="3"/>
        </w:numPr>
        <w:rPr>
          <w:lang w:val="en-GB"/>
        </w:rPr>
      </w:pPr>
      <w:r w:rsidRPr="004D5E73">
        <w:rPr>
          <w:lang w:val="en-GB"/>
        </w:rPr>
        <w:t>2 good achievement well above average requirements</w:t>
      </w:r>
    </w:p>
    <w:p w:rsidR="004D5E73" w:rsidRPr="004D5E73" w:rsidRDefault="004D5E73" w:rsidP="004D5E73">
      <w:pPr>
        <w:pStyle w:val="Paragrafoelenco"/>
        <w:numPr>
          <w:ilvl w:val="0"/>
          <w:numId w:val="3"/>
        </w:numPr>
        <w:rPr>
          <w:lang w:val="en-GB"/>
        </w:rPr>
      </w:pPr>
      <w:r w:rsidRPr="004D5E73">
        <w:rPr>
          <w:lang w:val="en-GB"/>
        </w:rPr>
        <w:t>3 satisfactory achievement meets average requirements</w:t>
      </w:r>
    </w:p>
    <w:p w:rsidR="004D5E73" w:rsidRPr="004D5E73" w:rsidRDefault="004D5E73" w:rsidP="004D5E73">
      <w:pPr>
        <w:pStyle w:val="Paragrafoelenco"/>
        <w:numPr>
          <w:ilvl w:val="0"/>
          <w:numId w:val="3"/>
        </w:numPr>
        <w:rPr>
          <w:lang w:val="en-GB"/>
        </w:rPr>
      </w:pPr>
      <w:r w:rsidRPr="004D5E73">
        <w:rPr>
          <w:lang w:val="en-GB"/>
        </w:rPr>
        <w:t>4 adequate achievement that, despite its faults, still satisfies requirements</w:t>
      </w:r>
    </w:p>
    <w:p w:rsidR="004D5E73" w:rsidRPr="004D5E73" w:rsidRDefault="004D5E73" w:rsidP="004D5E73">
      <w:pPr>
        <w:pStyle w:val="Paragrafoelenco"/>
        <w:numPr>
          <w:ilvl w:val="0"/>
          <w:numId w:val="3"/>
        </w:numPr>
        <w:rPr>
          <w:lang w:val="en-GB"/>
        </w:rPr>
      </w:pPr>
      <w:r w:rsidRPr="004D5E73">
        <w:rPr>
          <w:lang w:val="en-GB"/>
        </w:rPr>
        <w:t>5 inadequate achievement that, due to significant faults, does not meet requirements</w:t>
      </w:r>
    </w:p>
    <w:p w:rsidR="004D5E73" w:rsidRDefault="004D5E73" w:rsidP="004D5E73">
      <w:pPr>
        <w:spacing w:after="120"/>
        <w:rPr>
          <w:lang w:val="en-GB"/>
        </w:rPr>
      </w:pPr>
      <w:r w:rsidRPr="004D5E73">
        <w:rPr>
          <w:lang w:val="en-GB"/>
        </w:rPr>
        <w:t xml:space="preserve">By raising or lowering individual </w:t>
      </w:r>
      <w:r>
        <w:rPr>
          <w:lang w:val="en-GB"/>
        </w:rPr>
        <w:t xml:space="preserve">grades by 0.3, values that fall </w:t>
      </w:r>
      <w:r w:rsidRPr="004D5E73">
        <w:rPr>
          <w:lang w:val="en-GB"/>
        </w:rPr>
        <w:t xml:space="preserve">between the different grades may </w:t>
      </w:r>
      <w:r>
        <w:rPr>
          <w:lang w:val="en-GB"/>
        </w:rPr>
        <w:t xml:space="preserve">be obtained. Excluded from this are </w:t>
      </w:r>
      <w:r w:rsidRPr="004D5E73">
        <w:rPr>
          <w:lang w:val="en-GB"/>
        </w:rPr>
        <w:t>the grades 0.7 and also 4.3 and above.</w:t>
      </w:r>
    </w:p>
    <w:p w:rsidR="004D5E73" w:rsidRDefault="004D5E73" w:rsidP="004D5E73">
      <w:pPr>
        <w:spacing w:after="120"/>
        <w:rPr>
          <w:lang w:val="en-GB"/>
        </w:rPr>
      </w:pPr>
      <w:r>
        <w:rPr>
          <w:lang w:val="en-GB"/>
        </w:rPr>
        <w:t xml:space="preserve">In the calculation of grades, </w:t>
      </w:r>
      <w:r w:rsidRPr="004D5E73">
        <w:rPr>
          <w:lang w:val="en-GB"/>
        </w:rPr>
        <w:t>according to paragraph 6, decimal</w:t>
      </w:r>
      <w:r>
        <w:rPr>
          <w:lang w:val="en-GB"/>
        </w:rPr>
        <w:t xml:space="preserve"> places beyond the tenths place are </w:t>
      </w:r>
      <w:r w:rsidRPr="004D5E73">
        <w:rPr>
          <w:lang w:val="en-GB"/>
        </w:rPr>
        <w:t xml:space="preserve">dropped without rounding. </w:t>
      </w:r>
    </w:p>
    <w:p w:rsidR="004D5E73" w:rsidRPr="004D5E73" w:rsidRDefault="004D5E73" w:rsidP="004D5E73">
      <w:pPr>
        <w:spacing w:after="120"/>
        <w:rPr>
          <w:lang w:val="en-GB"/>
        </w:rPr>
      </w:pPr>
      <w:r w:rsidRPr="004D5E73">
        <w:rPr>
          <w:lang w:val="en-GB"/>
        </w:rPr>
        <w:t>The module grade thus reads as follows:</w:t>
      </w:r>
    </w:p>
    <w:p w:rsidR="004D5E73" w:rsidRPr="004D5E73" w:rsidRDefault="004D5E73" w:rsidP="004D5E73">
      <w:pPr>
        <w:pStyle w:val="Paragrafoelenco"/>
        <w:numPr>
          <w:ilvl w:val="0"/>
          <w:numId w:val="4"/>
        </w:numPr>
        <w:rPr>
          <w:lang w:val="en-GB"/>
        </w:rPr>
      </w:pPr>
      <w:r w:rsidRPr="004D5E73">
        <w:rPr>
          <w:lang w:val="en-GB"/>
        </w:rPr>
        <w:t>up to and including 1.5 = excellent,</w:t>
      </w:r>
    </w:p>
    <w:p w:rsidR="004D5E73" w:rsidRPr="004D5E73" w:rsidRDefault="004D5E73" w:rsidP="004D5E73">
      <w:pPr>
        <w:pStyle w:val="Paragrafoelenco"/>
        <w:numPr>
          <w:ilvl w:val="0"/>
          <w:numId w:val="4"/>
        </w:numPr>
        <w:rPr>
          <w:lang w:val="en-GB"/>
        </w:rPr>
      </w:pPr>
      <w:r w:rsidRPr="004D5E73">
        <w:rPr>
          <w:lang w:val="en-GB"/>
        </w:rPr>
        <w:t>from 1.6 to 2.5 = good,</w:t>
      </w:r>
    </w:p>
    <w:p w:rsidR="004D5E73" w:rsidRPr="004D5E73" w:rsidRDefault="004D5E73" w:rsidP="004D5E73">
      <w:pPr>
        <w:pStyle w:val="Paragrafoelenco"/>
        <w:numPr>
          <w:ilvl w:val="0"/>
          <w:numId w:val="4"/>
        </w:numPr>
        <w:rPr>
          <w:lang w:val="en-GB"/>
        </w:rPr>
      </w:pPr>
      <w:r w:rsidRPr="004D5E73">
        <w:rPr>
          <w:lang w:val="en-GB"/>
        </w:rPr>
        <w:t>from 2.6 to 3.5 = satisfactory,</w:t>
      </w:r>
    </w:p>
    <w:p w:rsidR="004D5E73" w:rsidRPr="004D5E73" w:rsidRDefault="004D5E73" w:rsidP="004D5E73">
      <w:pPr>
        <w:pStyle w:val="Paragrafoelenco"/>
        <w:numPr>
          <w:ilvl w:val="0"/>
          <w:numId w:val="4"/>
        </w:numPr>
        <w:rPr>
          <w:lang w:val="en-GB"/>
        </w:rPr>
      </w:pPr>
      <w:r w:rsidRPr="004D5E73">
        <w:rPr>
          <w:lang w:val="en-GB"/>
        </w:rPr>
        <w:t>from 3.6 to 4.0 = adequate,</w:t>
      </w:r>
    </w:p>
    <w:p w:rsidR="004D5E73" w:rsidRPr="004D5E73" w:rsidRDefault="004D5E73" w:rsidP="004D5E73">
      <w:pPr>
        <w:pStyle w:val="Paragrafoelenco"/>
        <w:numPr>
          <w:ilvl w:val="0"/>
          <w:numId w:val="4"/>
        </w:numPr>
        <w:rPr>
          <w:lang w:val="en-GB"/>
        </w:rPr>
      </w:pPr>
      <w:r w:rsidRPr="004D5E73">
        <w:rPr>
          <w:lang w:val="en-GB"/>
        </w:rPr>
        <w:t>above 4.0 = inadequate.</w:t>
      </w:r>
    </w:p>
    <w:p w:rsidR="004D5E73" w:rsidRPr="004D5E73" w:rsidRDefault="004D5E73" w:rsidP="004D5E73">
      <w:pPr>
        <w:rPr>
          <w:lang w:val="en-GB"/>
        </w:rPr>
      </w:pPr>
      <w:r w:rsidRPr="004D5E73">
        <w:rPr>
          <w:lang w:val="en-GB"/>
        </w:rPr>
        <w:t>This scale also applies to the calculation</w:t>
      </w:r>
      <w:r>
        <w:rPr>
          <w:lang w:val="en-GB"/>
        </w:rPr>
        <w:t xml:space="preserve"> of total grades for the degree </w:t>
      </w:r>
      <w:r w:rsidRPr="004D5E73">
        <w:rPr>
          <w:lang w:val="en-GB"/>
        </w:rPr>
        <w:t>and the programme of study.</w:t>
      </w:r>
    </w:p>
    <w:p w:rsidR="004D5E73" w:rsidRPr="004D5E73" w:rsidRDefault="004D5E73" w:rsidP="004D5E73">
      <w:pPr>
        <w:spacing w:after="0"/>
        <w:rPr>
          <w:lang w:val="en-GB"/>
        </w:rPr>
      </w:pPr>
      <w:r w:rsidRPr="004D5E73">
        <w:rPr>
          <w:lang w:val="en-GB"/>
        </w:rPr>
        <w:t>* This scale also applies to the calc</w:t>
      </w:r>
      <w:r>
        <w:rPr>
          <w:lang w:val="en-GB"/>
        </w:rPr>
        <w:t xml:space="preserve">ulation of total grades for </w:t>
      </w:r>
      <w:proofErr w:type="spellStart"/>
      <w:r>
        <w:rPr>
          <w:lang w:val="en-GB"/>
        </w:rPr>
        <w:t>the</w:t>
      </w:r>
      <w:r w:rsidRPr="004D5E73">
        <w:rPr>
          <w:lang w:val="en-GB"/>
        </w:rPr>
        <w:t>degree</w:t>
      </w:r>
      <w:proofErr w:type="spellEnd"/>
      <w:r w:rsidRPr="004D5E73">
        <w:rPr>
          <w:lang w:val="en-GB"/>
        </w:rPr>
        <w:t xml:space="preserve"> and the programme of study.</w:t>
      </w:r>
    </w:p>
    <w:p w:rsidR="004D5E73" w:rsidRDefault="004D5E73" w:rsidP="004D5E73">
      <w:pPr>
        <w:spacing w:after="0"/>
        <w:rPr>
          <w:lang w:val="en-GB"/>
        </w:rPr>
      </w:pPr>
      <w:r w:rsidRPr="004D5E73">
        <w:rPr>
          <w:lang w:val="en-GB"/>
        </w:rPr>
        <w:t>** Recognized achievement</w:t>
      </w:r>
    </w:p>
    <w:p w:rsidR="004D5E73" w:rsidRPr="004D5E73" w:rsidRDefault="004D5E73" w:rsidP="004D5E73">
      <w:pPr>
        <w:spacing w:after="0"/>
        <w:rPr>
          <w:lang w:val="en-GB"/>
        </w:rPr>
      </w:pPr>
    </w:p>
    <w:p w:rsidR="004D5E73" w:rsidRPr="004D5E73" w:rsidRDefault="004D5E73" w:rsidP="004D5E73">
      <w:pPr>
        <w:spacing w:after="0"/>
        <w:rPr>
          <w:b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5E73">
        <w:rPr>
          <w:b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LP – credit points</w:t>
      </w:r>
    </w:p>
    <w:p w:rsidR="004D5E73" w:rsidRDefault="004D5E73" w:rsidP="004D5E73">
      <w:pPr>
        <w:spacing w:after="120"/>
        <w:rPr>
          <w:lang w:val="en-GB"/>
        </w:rPr>
      </w:pPr>
      <w:r w:rsidRPr="004D5E73">
        <w:rPr>
          <w:lang w:val="en-GB"/>
        </w:rPr>
        <w:t>The usual designation for ECTS-credi</w:t>
      </w:r>
      <w:r>
        <w:rPr>
          <w:lang w:val="en-GB"/>
        </w:rPr>
        <w:t xml:space="preserve">ts at the MLU: One credit point </w:t>
      </w:r>
      <w:r w:rsidRPr="004D5E73">
        <w:rPr>
          <w:lang w:val="en-GB"/>
        </w:rPr>
        <w:t xml:space="preserve">represents an average student workload of 30 hours. </w:t>
      </w:r>
    </w:p>
    <w:p w:rsidR="004D5E73" w:rsidRPr="004D5E73" w:rsidRDefault="004D5E73" w:rsidP="004D5E73">
      <w:pPr>
        <w:spacing w:after="120"/>
        <w:rPr>
          <w:lang w:val="en-GB"/>
        </w:rPr>
      </w:pPr>
      <w:r>
        <w:rPr>
          <w:lang w:val="en-GB"/>
        </w:rPr>
        <w:t xml:space="preserve">One academic </w:t>
      </w:r>
      <w:r w:rsidRPr="004D5E73">
        <w:rPr>
          <w:lang w:val="en-GB"/>
        </w:rPr>
        <w:t>year is estimated to consist of 1800 workin</w:t>
      </w:r>
      <w:r>
        <w:rPr>
          <w:lang w:val="en-GB"/>
        </w:rPr>
        <w:t xml:space="preserve">g hours. A load of 60 </w:t>
      </w:r>
      <w:r w:rsidRPr="004D5E73">
        <w:rPr>
          <w:lang w:val="en-GB"/>
        </w:rPr>
        <w:t>credit points per year or 30 credit points per semester is anticipated.</w:t>
      </w:r>
    </w:p>
    <w:p w:rsidR="004D5E73" w:rsidRDefault="004D5E73" w:rsidP="004D5E73">
      <w:pPr>
        <w:spacing w:after="120"/>
        <w:rPr>
          <w:lang w:val="en-GB"/>
        </w:rPr>
      </w:pPr>
      <w:r w:rsidRPr="004D5E73">
        <w:rPr>
          <w:lang w:val="en-GB"/>
        </w:rPr>
        <w:t>The credit value for the modules will</w:t>
      </w:r>
      <w:r>
        <w:rPr>
          <w:lang w:val="en-GB"/>
        </w:rPr>
        <w:t xml:space="preserve"> be determined according to the </w:t>
      </w:r>
      <w:r w:rsidRPr="004D5E73">
        <w:rPr>
          <w:lang w:val="en-GB"/>
        </w:rPr>
        <w:t xml:space="preserve">amount of work performed by the </w:t>
      </w:r>
      <w:r>
        <w:rPr>
          <w:lang w:val="en-GB"/>
        </w:rPr>
        <w:t xml:space="preserve">student and expressed in credit </w:t>
      </w:r>
      <w:r w:rsidRPr="004D5E73">
        <w:rPr>
          <w:lang w:val="en-GB"/>
        </w:rPr>
        <w:t>points as specified by the ECTS. On</w:t>
      </w:r>
      <w:r>
        <w:rPr>
          <w:lang w:val="en-GB"/>
        </w:rPr>
        <w:t xml:space="preserve">ly module-related credit points </w:t>
      </w:r>
      <w:r w:rsidRPr="004D5E73">
        <w:rPr>
          <w:lang w:val="en-GB"/>
        </w:rPr>
        <w:t>will be awarded, and only if all required assignments listed in the</w:t>
      </w:r>
      <w:r>
        <w:rPr>
          <w:lang w:val="en-GB"/>
        </w:rPr>
        <w:t xml:space="preserve"> </w:t>
      </w:r>
      <w:r w:rsidRPr="004D5E73">
        <w:rPr>
          <w:lang w:val="en-GB"/>
        </w:rPr>
        <w:t>module description (study assignments, module pre-assignments,</w:t>
      </w:r>
      <w:r>
        <w:rPr>
          <w:lang w:val="en-GB"/>
        </w:rPr>
        <w:t xml:space="preserve"> </w:t>
      </w:r>
      <w:r w:rsidRPr="004D5E73">
        <w:rPr>
          <w:lang w:val="en-GB"/>
        </w:rPr>
        <w:t>module assignments or module partial assignments) have been</w:t>
      </w:r>
      <w:r>
        <w:rPr>
          <w:lang w:val="en-GB"/>
        </w:rPr>
        <w:t xml:space="preserve"> </w:t>
      </w:r>
      <w:r w:rsidRPr="004D5E73">
        <w:rPr>
          <w:lang w:val="en-GB"/>
        </w:rPr>
        <w:t>completed, and the student has su</w:t>
      </w:r>
      <w:r>
        <w:rPr>
          <w:lang w:val="en-GB"/>
        </w:rPr>
        <w:t xml:space="preserve">ccessfully completed the module </w:t>
      </w:r>
      <w:r w:rsidRPr="004D5E73">
        <w:rPr>
          <w:lang w:val="en-GB"/>
        </w:rPr>
        <w:t>as a whole.</w:t>
      </w:r>
    </w:p>
    <w:p w:rsidR="004D5E73" w:rsidRPr="004D5E73" w:rsidRDefault="004D5E73" w:rsidP="004D5E73">
      <w:pPr>
        <w:spacing w:after="120"/>
        <w:rPr>
          <w:lang w:val="en-GB"/>
        </w:rPr>
      </w:pPr>
    </w:p>
    <w:p w:rsidR="004D5E73" w:rsidRPr="004D5E73" w:rsidRDefault="004D5E73" w:rsidP="004D5E73">
      <w:pPr>
        <w:spacing w:after="0"/>
        <w:rPr>
          <w:b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5E73">
        <w:rPr>
          <w:b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Instructions for calculating the final grade</w:t>
      </w:r>
    </w:p>
    <w:p w:rsidR="00A8608B" w:rsidRDefault="004D5E73" w:rsidP="004D5E73">
      <w:pPr>
        <w:rPr>
          <w:lang w:val="en-GB"/>
        </w:rPr>
      </w:pPr>
      <w:r w:rsidRPr="004D5E73">
        <w:rPr>
          <w:lang w:val="en-GB"/>
        </w:rPr>
        <w:t>Module grades marked with an * ar</w:t>
      </w:r>
      <w:r>
        <w:rPr>
          <w:lang w:val="en-GB"/>
        </w:rPr>
        <w:t xml:space="preserve">e considered in the calculation </w:t>
      </w:r>
      <w:r w:rsidRPr="004D5E73">
        <w:rPr>
          <w:lang w:val="en-GB"/>
        </w:rPr>
        <w:t xml:space="preserve">of the final grade. </w:t>
      </w:r>
      <w:r>
        <w:rPr>
          <w:lang w:val="en-GB"/>
        </w:rPr>
        <w:br/>
      </w:r>
      <w:r w:rsidRPr="004D5E73">
        <w:rPr>
          <w:lang w:val="en-GB"/>
        </w:rPr>
        <w:t>Individual modul</w:t>
      </w:r>
      <w:r>
        <w:rPr>
          <w:lang w:val="en-GB"/>
        </w:rPr>
        <w:t xml:space="preserve">e grades are incorporated based </w:t>
      </w:r>
      <w:r w:rsidRPr="004D5E73">
        <w:rPr>
          <w:lang w:val="en-GB"/>
        </w:rPr>
        <w:t>upon their credit point value.</w:t>
      </w:r>
    </w:p>
    <w:p w:rsidR="0048073A" w:rsidRDefault="0048073A" w:rsidP="004D5E73">
      <w:pPr>
        <w:rPr>
          <w:lang w:val="en-GB"/>
        </w:rPr>
      </w:pPr>
    </w:p>
    <w:p w:rsidR="0048073A" w:rsidRPr="004D5E73" w:rsidRDefault="0048073A" w:rsidP="004D5E73">
      <w:pPr>
        <w:rPr>
          <w:lang w:val="en-GB"/>
        </w:rPr>
      </w:pPr>
      <w:r>
        <w:rPr>
          <w:noProof/>
          <w:lang w:eastAsia="it-IT"/>
        </w:rPr>
        <w:lastRenderedPageBreak/>
        <w:drawing>
          <wp:inline distT="0" distB="0" distL="0" distR="0" wp14:anchorId="22162EBD" wp14:editId="7BC7248E">
            <wp:extent cx="6120130" cy="476194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6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73A" w:rsidRPr="004D5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0E0"/>
    <w:multiLevelType w:val="hybridMultilevel"/>
    <w:tmpl w:val="10E6C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405C"/>
    <w:multiLevelType w:val="hybridMultilevel"/>
    <w:tmpl w:val="75689A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9253C"/>
    <w:multiLevelType w:val="hybridMultilevel"/>
    <w:tmpl w:val="3BA6A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B55FD"/>
    <w:multiLevelType w:val="hybridMultilevel"/>
    <w:tmpl w:val="0D6AF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73"/>
    <w:rsid w:val="0048073A"/>
    <w:rsid w:val="004D5E73"/>
    <w:rsid w:val="00A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E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E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2</cp:revision>
  <dcterms:created xsi:type="dcterms:W3CDTF">2015-02-10T10:22:00Z</dcterms:created>
  <dcterms:modified xsi:type="dcterms:W3CDTF">2015-02-10T10:31:00Z</dcterms:modified>
</cp:coreProperties>
</file>